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E682" w14:textId="77777777" w:rsidR="00030836" w:rsidRPr="00EA1B74" w:rsidRDefault="00030836" w:rsidP="00030836">
      <w:pPr>
        <w:rPr>
          <w:b/>
          <w:bCs/>
          <w:color w:val="003399"/>
          <w:sz w:val="32"/>
          <w:szCs w:val="32"/>
        </w:rPr>
      </w:pPr>
      <w:r w:rsidRPr="00EA1B74">
        <w:rPr>
          <w:b/>
          <w:bCs/>
          <w:color w:val="003399"/>
          <w:sz w:val="32"/>
          <w:szCs w:val="32"/>
        </w:rPr>
        <w:t>Living Moments®</w:t>
      </w:r>
    </w:p>
    <w:p w14:paraId="327E0302" w14:textId="68078E9F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.................... m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Living Moments®, zweischichtig, mit Fase F2 – 1 x 1 mm (T x B), mit Abstandhalter und farbiger, unbearbeiteter Oberfläche liefern und nach </w:t>
      </w:r>
      <w:proofErr w:type="spellStart"/>
      <w:r>
        <w:rPr>
          <w:rFonts w:ascii="Calibri" w:hAnsi="Calibri"/>
        </w:rPr>
        <w:t>Verlegevariation</w:t>
      </w:r>
      <w:proofErr w:type="spellEnd"/>
      <w:r>
        <w:rPr>
          <w:rFonts w:ascii="Calibri" w:hAnsi="Calibri"/>
        </w:rPr>
        <w:br/>
        <w:t>V……… oder Anweisung der Bauleitung zu verlegen.</w:t>
      </w:r>
    </w:p>
    <w:p w14:paraId="48B56363" w14:textId="6D8D7D29" w:rsidR="00030836" w:rsidRPr="00030836" w:rsidRDefault="00030836" w:rsidP="00030836">
      <w:pPr>
        <w:autoSpaceDE w:val="0"/>
        <w:autoSpaceDN w:val="0"/>
        <w:adjustRightInd w:val="0"/>
        <w:rPr>
          <w:rFonts w:ascii="Calibri" w:hAnsi="Calibri" w:cs="Futura-Light"/>
          <w:szCs w:val="24"/>
        </w:rPr>
      </w:pPr>
      <w:r>
        <w:rPr>
          <w:rFonts w:ascii="Calibri" w:hAnsi="Calibri" w:cs="Futura-Light"/>
          <w:szCs w:val="24"/>
        </w:rPr>
        <w:t>Gemäß Merkblatt MFP sind beim Verlegen immer Steine aus mehreren Paketen gleichzeitig zu verarbeiten. Das gilt besonders für changierende Farben.</w:t>
      </w:r>
    </w:p>
    <w:p w14:paraId="6F092F3F" w14:textId="04F74601" w:rsidR="00030836" w:rsidRPr="00030836" w:rsidRDefault="00030836" w:rsidP="00030836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Die Verlegung ist fachgerecht mit einer Fugenbreite von 1 mm +/- 1 mm einschließlich aller Nebenarbeiten an Einbauten in der Pflasterfläche auszuführen. Gesägte Steine sind dabei nicht kleiner </w:t>
      </w:r>
      <w:proofErr w:type="gramStart"/>
      <w:r>
        <w:rPr>
          <w:rFonts w:ascii="Calibri" w:hAnsi="Calibri"/>
          <w:szCs w:val="24"/>
        </w:rPr>
        <w:t>wie</w:t>
      </w:r>
      <w:proofErr w:type="gramEnd"/>
      <w:r>
        <w:rPr>
          <w:rFonts w:ascii="Calibri" w:hAnsi="Calibri"/>
          <w:szCs w:val="24"/>
        </w:rPr>
        <w:t xml:space="preserve"> der kleinste Halbstein.</w:t>
      </w:r>
    </w:p>
    <w:p w14:paraId="49F265A0" w14:textId="1D45387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Die Fugen sind mit einer gewaschenen Gesteinskörnung 0/2 oder gebrochenen Gesteinskörnung 1/3 zu verschließen. Den Plattenbelag anschließend säubern.</w:t>
      </w:r>
    </w:p>
    <w:p w14:paraId="4DACEA91" w14:textId="03948F4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 xml:space="preserve">Der Plattenbelag wird nicht </w:t>
      </w:r>
      <w:proofErr w:type="spellStart"/>
      <w:r>
        <w:rPr>
          <w:rFonts w:ascii="Calibri" w:hAnsi="Calibri"/>
        </w:rPr>
        <w:t>abgerüttelt</w:t>
      </w:r>
      <w:proofErr w:type="spellEnd"/>
      <w:r>
        <w:rPr>
          <w:rFonts w:ascii="Calibri" w:hAnsi="Calibri"/>
        </w:rPr>
        <w:t>.</w:t>
      </w:r>
    </w:p>
    <w:p w14:paraId="53EEDA78" w14:textId="7549E418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Steinqualität: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DIN EN 1339, Qualität PLDTI4</w:t>
      </w:r>
    </w:p>
    <w:p w14:paraId="6E6F67B7" w14:textId="2EC0613C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Plattendicke: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5,5 cm</w:t>
      </w:r>
    </w:p>
    <w:p w14:paraId="44617D57" w14:textId="0F047640" w:rsidR="00030836" w:rsidRDefault="00030836" w:rsidP="00030836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Rastermaße:</w:t>
      </w:r>
      <w:r>
        <w:rPr>
          <w:rFonts w:ascii="Calibri" w:hAnsi="Calibri"/>
        </w:rPr>
        <w:tab/>
        <w:t>60</w:t>
      </w:r>
      <w:r w:rsidR="000F4D3D">
        <w:rPr>
          <w:rFonts w:ascii="Calibri" w:hAnsi="Calibri"/>
        </w:rPr>
        <w:t>0</w:t>
      </w:r>
      <w:r>
        <w:rPr>
          <w:rFonts w:ascii="Calibri" w:hAnsi="Calibri"/>
        </w:rPr>
        <w:t xml:space="preserve"> x 60</w:t>
      </w:r>
      <w:r w:rsidR="000F4D3D">
        <w:rPr>
          <w:rFonts w:ascii="Calibri" w:hAnsi="Calibri"/>
        </w:rPr>
        <w:t>0</w:t>
      </w:r>
    </w:p>
    <w:p w14:paraId="39B7CFD1" w14:textId="569E392E" w:rsidR="00030836" w:rsidRDefault="00030836" w:rsidP="00030836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Nennmaße:</w:t>
      </w:r>
      <w:r>
        <w:rPr>
          <w:rFonts w:ascii="Calibri" w:hAnsi="Calibri"/>
        </w:rPr>
        <w:tab/>
        <w:t>599 x 599</w:t>
      </w:r>
    </w:p>
    <w:p w14:paraId="7EA557E8" w14:textId="57514678" w:rsidR="00030836" w:rsidRDefault="00030836" w:rsidP="00030836">
      <w:pPr>
        <w:ind w:left="2124" w:hanging="2124"/>
        <w:rPr>
          <w:rFonts w:ascii="Calibri" w:hAnsi="Calibri"/>
        </w:rPr>
      </w:pPr>
      <w:r>
        <w:rPr>
          <w:rFonts w:ascii="Calibri" w:hAnsi="Calibri"/>
        </w:rPr>
        <w:t>Oberfläche:</w:t>
      </w:r>
      <w:r>
        <w:rPr>
          <w:rFonts w:ascii="Calibri" w:hAnsi="Calibri"/>
        </w:rPr>
        <w:tab/>
        <w:t>unbearbeitet, farbig meliert</w:t>
      </w:r>
    </w:p>
    <w:p w14:paraId="7BBDB3E1" w14:textId="676C5C3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Farbe*: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F4D3D">
        <w:rPr>
          <w:rFonts w:ascii="Calibri" w:hAnsi="Calibri"/>
        </w:rPr>
        <w:tab/>
      </w:r>
      <w:r>
        <w:rPr>
          <w:rFonts w:ascii="Calibri" w:hAnsi="Calibri"/>
        </w:rPr>
        <w:t>hellgrau, dunkelgrau, sandbraun</w:t>
      </w:r>
    </w:p>
    <w:p w14:paraId="29D3F319" w14:textId="52362D74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* nichtzutreffendes bitte streichen</w:t>
      </w:r>
    </w:p>
    <w:p w14:paraId="4321D85A" w14:textId="7F9B34DB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>Lieferwerk: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Rünz &amp; Hoffend GmbH &amp; Co. KG</w:t>
      </w:r>
    </w:p>
    <w:p w14:paraId="0475DF79" w14:textId="597A6197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Gewerbegebiet Brückenstraße</w:t>
      </w:r>
    </w:p>
    <w:p w14:paraId="390AD237" w14:textId="3801B357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56220 Urmitz</w:t>
      </w:r>
    </w:p>
    <w:p w14:paraId="6F2F56BA" w14:textId="59E0B696" w:rsidR="00030836" w:rsidRDefault="00030836" w:rsidP="0003083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hyperlink r:id="rId6" w:history="1">
        <w:r w:rsidRPr="003A0BC6">
          <w:rPr>
            <w:rStyle w:val="Hyperlink"/>
            <w:rFonts w:ascii="Calibri" w:hAnsi="Calibri"/>
          </w:rPr>
          <w:t>www.rh-steine.de</w:t>
        </w:r>
      </w:hyperlink>
      <w:r>
        <w:rPr>
          <w:rFonts w:ascii="Calibri" w:hAnsi="Calibri"/>
        </w:rPr>
        <w:t xml:space="preserve"> </w:t>
      </w:r>
    </w:p>
    <w:p w14:paraId="061F1A1B" w14:textId="77777777" w:rsidR="00030836" w:rsidRDefault="00030836" w:rsidP="00030836">
      <w:pPr>
        <w:pStyle w:val="Kopfzeile"/>
        <w:tabs>
          <w:tab w:val="left" w:pos="708"/>
        </w:tabs>
        <w:spacing w:line="276" w:lineRule="auto"/>
        <w:rPr>
          <w:rFonts w:ascii="Calibri" w:hAnsi="Calibri"/>
        </w:rPr>
      </w:pPr>
    </w:p>
    <w:p w14:paraId="72392D16" w14:textId="77777777" w:rsidR="00030836" w:rsidRDefault="00030836" w:rsidP="00030836">
      <w:pPr>
        <w:pStyle w:val="Kopfzeile"/>
        <w:tabs>
          <w:tab w:val="left" w:pos="708"/>
        </w:tabs>
        <w:spacing w:line="276" w:lineRule="auto"/>
        <w:rPr>
          <w:rFonts w:ascii="Calibri" w:hAnsi="Calibri"/>
        </w:rPr>
      </w:pPr>
    </w:p>
    <w:p w14:paraId="2D18B20E" w14:textId="037A961C" w:rsidR="00000000" w:rsidRPr="00030836" w:rsidRDefault="00030836">
      <w:pPr>
        <w:rPr>
          <w:rFonts w:ascii="Calibri" w:hAnsi="Calibri"/>
        </w:rPr>
      </w:pPr>
      <w:r>
        <w:rPr>
          <w:rFonts w:ascii="Calibri" w:hAnsi="Calibri"/>
        </w:rPr>
        <w:t>Preis je m²: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Euro ...............................</w:t>
      </w:r>
      <w:r>
        <w:rPr>
          <w:rFonts w:ascii="Calibri" w:hAnsi="Calibri"/>
        </w:rPr>
        <w:tab/>
        <w:t xml:space="preserve">Preis </w:t>
      </w:r>
      <w:proofErr w:type="gramStart"/>
      <w:r>
        <w:rPr>
          <w:rFonts w:ascii="Calibri" w:hAnsi="Calibri"/>
        </w:rPr>
        <w:t>Gesamt</w:t>
      </w:r>
      <w:proofErr w:type="gramEnd"/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Euro ...............................</w:t>
      </w:r>
    </w:p>
    <w:sectPr w:rsidR="003F4757" w:rsidRPr="00030836" w:rsidSect="000F6147">
      <w:headerReference w:type="default" r:id="rId7"/>
      <w:footerReference w:type="default" r:id="rId8"/>
      <w:pgSz w:w="11906" w:h="16838" w:code="9"/>
      <w:pgMar w:top="2575" w:right="85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DAD82" w14:textId="77777777" w:rsidR="008D7452" w:rsidRDefault="008D7452">
      <w:pPr>
        <w:spacing w:after="0" w:line="240" w:lineRule="auto"/>
      </w:pPr>
      <w:r>
        <w:separator/>
      </w:r>
    </w:p>
  </w:endnote>
  <w:endnote w:type="continuationSeparator" w:id="0">
    <w:p w14:paraId="25D948BA" w14:textId="77777777" w:rsidR="008D7452" w:rsidRDefault="008D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Ligh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5527" w14:textId="77777777" w:rsidR="00000000" w:rsidRPr="002F705E" w:rsidRDefault="00BE4D26" w:rsidP="002F705E">
    <w:pPr>
      <w:rPr>
        <w:color w:val="626261"/>
        <w:sz w:val="16"/>
        <w:szCs w:val="16"/>
      </w:rPr>
    </w:pPr>
    <w:r w:rsidRPr="002F705E">
      <w:rPr>
        <w:color w:val="626261"/>
        <w:sz w:val="16"/>
        <w:szCs w:val="16"/>
      </w:rPr>
      <w:t>Die folgenden Texte sind an das entsprechende Bauvorhaben anzupassen und ggf. zu ergänzen. Änderungen vorbehalten.</w:t>
    </w:r>
  </w:p>
  <w:p w14:paraId="15056D3F" w14:textId="77777777" w:rsidR="00000000" w:rsidRPr="002F705E" w:rsidRDefault="00BE4D26" w:rsidP="002F705E">
    <w:pPr>
      <w:rPr>
        <w:color w:val="626261"/>
        <w:sz w:val="16"/>
        <w:szCs w:val="16"/>
      </w:rPr>
    </w:pPr>
    <w:r w:rsidRPr="002F705E">
      <w:rPr>
        <w:color w:val="626261"/>
        <w:sz w:val="16"/>
        <w:szCs w:val="16"/>
      </w:rPr>
      <w:t xml:space="preserve">© </w:t>
    </w:r>
    <w:r>
      <w:rPr>
        <w:color w:val="626261"/>
        <w:sz w:val="16"/>
        <w:szCs w:val="16"/>
      </w:rPr>
      <w:t>Rünz &amp; Hoffend GmbH &amp; Co. KG, Gewerbegebiet Brückenstraße, 56220 Urmitz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0E618" w14:textId="77777777" w:rsidR="008D7452" w:rsidRDefault="008D7452">
      <w:pPr>
        <w:spacing w:after="0" w:line="240" w:lineRule="auto"/>
      </w:pPr>
      <w:r>
        <w:separator/>
      </w:r>
    </w:p>
  </w:footnote>
  <w:footnote w:type="continuationSeparator" w:id="0">
    <w:p w14:paraId="3F41F0E1" w14:textId="77777777" w:rsidR="008D7452" w:rsidRDefault="008D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90AD" w14:textId="77777777" w:rsidR="00000000" w:rsidRPr="00BD215B" w:rsidRDefault="00BE4D26">
    <w:pPr>
      <w:rPr>
        <w:color w:val="090468"/>
      </w:rPr>
    </w:pPr>
    <w:r w:rsidRPr="00BD215B">
      <w:rPr>
        <w:b/>
        <w:bCs/>
        <w:color w:val="003399"/>
        <w:sz w:val="40"/>
        <w:szCs w:val="40"/>
        <w:u w:val="single"/>
      </w:rPr>
      <w:t>Ausschreibungstext</w:t>
    </w:r>
    <w:r w:rsidRPr="00BD215B">
      <w:rPr>
        <w:color w:val="090468"/>
      </w:rPr>
      <w:ptab w:relativeTo="margin" w:alignment="right" w:leader="none"/>
    </w:r>
    <w:r>
      <w:rPr>
        <w:noProof/>
      </w:rPr>
      <w:drawing>
        <wp:inline distT="0" distB="0" distL="0" distR="0" wp14:anchorId="129AFA8E" wp14:editId="5E8AC472">
          <wp:extent cx="1503680" cy="897778"/>
          <wp:effectExtent l="0" t="0" r="127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894" cy="930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8287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26"/>
    <w:rsid w:val="00030836"/>
    <w:rsid w:val="0003119B"/>
    <w:rsid w:val="000F4D3D"/>
    <w:rsid w:val="00265B7B"/>
    <w:rsid w:val="0029024F"/>
    <w:rsid w:val="00431FB9"/>
    <w:rsid w:val="0045636A"/>
    <w:rsid w:val="007A4C44"/>
    <w:rsid w:val="008B1768"/>
    <w:rsid w:val="008D7452"/>
    <w:rsid w:val="00BE4D26"/>
    <w:rsid w:val="00C73774"/>
    <w:rsid w:val="00DB4545"/>
    <w:rsid w:val="00EA1B74"/>
    <w:rsid w:val="00ED7D21"/>
    <w:rsid w:val="00F5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C94"/>
  <w15:chartTrackingRefBased/>
  <w15:docId w15:val="{C77D466C-52A4-4964-B757-1356BEB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D26"/>
    <w:pPr>
      <w:spacing w:after="200" w:line="276" w:lineRule="auto"/>
    </w:pPr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unhideWhenUsed/>
    <w:rsid w:val="00030836"/>
    <w:pPr>
      <w:tabs>
        <w:tab w:val="center" w:pos="4536"/>
        <w:tab w:val="right" w:pos="9072"/>
      </w:tabs>
      <w:spacing w:after="0" w:line="240" w:lineRule="auto"/>
    </w:pPr>
    <w:rPr>
      <w:rFonts w:ascii="Futura Book" w:eastAsia="Times New Roman" w:hAnsi="Futura Book" w:cs="Times New Roman"/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030836"/>
    <w:rPr>
      <w:rFonts w:ascii="Futura Book" w:eastAsia="Times New Roman" w:hAnsi="Futura Book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308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h-steine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Kessler</dc:creator>
  <cp:keywords/>
  <dc:description/>
  <cp:lastModifiedBy>Marius Wagner</cp:lastModifiedBy>
  <cp:revision>2</cp:revision>
  <cp:lastPrinted>2020-11-18T10:13:00Z</cp:lastPrinted>
  <dcterms:created xsi:type="dcterms:W3CDTF">2025-02-25T06:04:00Z</dcterms:created>
  <dcterms:modified xsi:type="dcterms:W3CDTF">2025-02-25T06:04:00Z</dcterms:modified>
</cp:coreProperties>
</file>